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8464B4" w14:textId="77777777" w:rsidR="00F5231A" w:rsidRDefault="00F5231A" w:rsidP="00A775BC">
      <w:pPr>
        <w:rPr>
          <w:b/>
          <w:bCs/>
          <w:color w:val="000000" w:themeColor="text1"/>
        </w:rPr>
      </w:pPr>
    </w:p>
    <w:p w14:paraId="147473DA" w14:textId="08B6F3C4" w:rsidR="00F5231A" w:rsidRDefault="00F5231A" w:rsidP="00A775BC">
      <w:p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 xml:space="preserve">                                                       </w:t>
      </w:r>
      <w:r w:rsidR="00C123C4">
        <w:rPr>
          <w:b/>
          <w:bCs/>
          <w:color w:val="000000" w:themeColor="text1"/>
        </w:rPr>
        <w:t xml:space="preserve">  </w:t>
      </w:r>
      <w:r>
        <w:rPr>
          <w:b/>
          <w:bCs/>
          <w:color w:val="000000" w:themeColor="text1"/>
        </w:rPr>
        <w:t xml:space="preserve">      </w:t>
      </w:r>
      <w:r>
        <w:rPr>
          <w:b/>
          <w:bCs/>
          <w:noProof/>
          <w:color w:val="000000" w:themeColor="text1"/>
        </w:rPr>
        <w:drawing>
          <wp:inline distT="0" distB="0" distL="0" distR="0" wp14:anchorId="1E216877" wp14:editId="4272EEF0">
            <wp:extent cx="1828800" cy="1828800"/>
            <wp:effectExtent l="0" t="0" r="0" b="0"/>
            <wp:docPr id="1" name="Picture 1" descr="A picture containing 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shape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B9D457" w14:textId="77777777" w:rsidR="00F5231A" w:rsidRDefault="00F5231A" w:rsidP="00A775BC">
      <w:pPr>
        <w:rPr>
          <w:b/>
          <w:bCs/>
          <w:color w:val="000000" w:themeColor="text1"/>
        </w:rPr>
      </w:pPr>
    </w:p>
    <w:p w14:paraId="681FC89A" w14:textId="77777777" w:rsidR="00F5231A" w:rsidRDefault="00F5231A" w:rsidP="00A775BC">
      <w:pPr>
        <w:rPr>
          <w:b/>
          <w:bCs/>
          <w:color w:val="000000" w:themeColor="text1"/>
        </w:rPr>
      </w:pPr>
    </w:p>
    <w:p w14:paraId="40EA392D" w14:textId="77777777" w:rsidR="00F5231A" w:rsidRDefault="00F5231A" w:rsidP="00A775BC">
      <w:pPr>
        <w:rPr>
          <w:b/>
          <w:bCs/>
          <w:color w:val="000000" w:themeColor="text1"/>
        </w:rPr>
      </w:pPr>
    </w:p>
    <w:p w14:paraId="6A2DB231" w14:textId="3D9FACDB" w:rsidR="00E246EC" w:rsidRDefault="00BA720A" w:rsidP="00A775BC">
      <w:p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 xml:space="preserve">FOR IMMEDIATE </w:t>
      </w:r>
      <w:r w:rsidR="0052117E">
        <w:rPr>
          <w:b/>
          <w:bCs/>
          <w:color w:val="000000" w:themeColor="text1"/>
        </w:rPr>
        <w:t>RELEASE</w:t>
      </w:r>
    </w:p>
    <w:p w14:paraId="39A99F26" w14:textId="0D087CD5" w:rsidR="0052117E" w:rsidRDefault="0052117E" w:rsidP="00A775BC">
      <w:pPr>
        <w:rPr>
          <w:color w:val="000000" w:themeColor="text1"/>
        </w:rPr>
      </w:pPr>
      <w:r>
        <w:rPr>
          <w:color w:val="000000" w:themeColor="text1"/>
        </w:rPr>
        <w:t>July 29, 2021</w:t>
      </w:r>
    </w:p>
    <w:p w14:paraId="19A9B93E" w14:textId="29D2D582" w:rsidR="00BA720A" w:rsidRDefault="00BA720A" w:rsidP="00A775BC">
      <w:pPr>
        <w:rPr>
          <w:color w:val="000000" w:themeColor="text1"/>
        </w:rPr>
      </w:pPr>
      <w:r>
        <w:rPr>
          <w:color w:val="000000" w:themeColor="text1"/>
        </w:rPr>
        <w:t>From Homes for All Newark</w:t>
      </w:r>
    </w:p>
    <w:p w14:paraId="1855B2D9" w14:textId="2ABAE169" w:rsidR="003E7D92" w:rsidRDefault="003E7D92" w:rsidP="00A775BC">
      <w:pPr>
        <w:rPr>
          <w:color w:val="000000" w:themeColor="text1"/>
        </w:rPr>
      </w:pPr>
    </w:p>
    <w:p w14:paraId="5E6643EC" w14:textId="118EAD39" w:rsidR="003E7D92" w:rsidRPr="003E7D92" w:rsidRDefault="003E7D92" w:rsidP="003E7D92">
      <w:pPr>
        <w:jc w:val="center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Homes for All Newark Expands Free Representation for Newark Tenants</w:t>
      </w:r>
    </w:p>
    <w:p w14:paraId="36158660" w14:textId="77777777" w:rsidR="0052117E" w:rsidRDefault="0052117E" w:rsidP="00A775BC">
      <w:pPr>
        <w:rPr>
          <w:color w:val="000000" w:themeColor="text1"/>
        </w:rPr>
      </w:pPr>
    </w:p>
    <w:p w14:paraId="5CD57A31" w14:textId="135D38AD" w:rsidR="007F68A4" w:rsidRDefault="00E246EC" w:rsidP="00A775BC">
      <w:pPr>
        <w:rPr>
          <w:color w:val="000000" w:themeColor="text1"/>
        </w:rPr>
      </w:pPr>
      <w:r w:rsidRPr="00E246EC">
        <w:rPr>
          <w:color w:val="000000" w:themeColor="text1"/>
        </w:rPr>
        <w:t xml:space="preserve">Homes for All </w:t>
      </w:r>
      <w:r w:rsidR="007F68A4" w:rsidRPr="00E246EC">
        <w:rPr>
          <w:color w:val="000000" w:themeColor="text1"/>
        </w:rPr>
        <w:t>Newar</w:t>
      </w:r>
      <w:r w:rsidR="007F68A4">
        <w:rPr>
          <w:color w:val="000000" w:themeColor="text1"/>
        </w:rPr>
        <w:t>k (HFAN)</w:t>
      </w:r>
      <w:r w:rsidRPr="00E246EC">
        <w:rPr>
          <w:color w:val="000000" w:themeColor="text1"/>
        </w:rPr>
        <w:t xml:space="preserve"> and the City of Newark have reached an agreement to expand the City’s Right to Counsel ordinance.  </w:t>
      </w:r>
      <w:r>
        <w:rPr>
          <w:color w:val="000000" w:themeColor="text1"/>
        </w:rPr>
        <w:t xml:space="preserve"> </w:t>
      </w:r>
      <w:r w:rsidR="007F68A4">
        <w:rPr>
          <w:color w:val="000000" w:themeColor="text1"/>
        </w:rPr>
        <w:t>The</w:t>
      </w:r>
      <w:r w:rsidR="007F68A4" w:rsidRPr="007F68A4">
        <w:rPr>
          <w:color w:val="000000" w:themeColor="text1"/>
        </w:rPr>
        <w:t xml:space="preserve"> settlement </w:t>
      </w:r>
      <w:r w:rsidR="007F68A4">
        <w:rPr>
          <w:color w:val="000000" w:themeColor="text1"/>
        </w:rPr>
        <w:t xml:space="preserve">is the result </w:t>
      </w:r>
      <w:r w:rsidR="007F68A4" w:rsidRPr="007F68A4">
        <w:rPr>
          <w:color w:val="000000" w:themeColor="text1"/>
        </w:rPr>
        <w:t xml:space="preserve">of a legal challenge brought by New Jersey Appleseed on behalf of </w:t>
      </w:r>
      <w:r w:rsidR="007F68A4">
        <w:rPr>
          <w:color w:val="000000" w:themeColor="text1"/>
        </w:rPr>
        <w:t xml:space="preserve">HFAN. </w:t>
      </w:r>
      <w:r w:rsidR="007F68A4" w:rsidRPr="007F68A4">
        <w:rPr>
          <w:color w:val="000000" w:themeColor="text1"/>
        </w:rPr>
        <w:t xml:space="preserve"> </w:t>
      </w:r>
    </w:p>
    <w:p w14:paraId="7894D809" w14:textId="77777777" w:rsidR="007F68A4" w:rsidRDefault="007F68A4" w:rsidP="00A775BC">
      <w:pPr>
        <w:rPr>
          <w:color w:val="000000" w:themeColor="text1"/>
        </w:rPr>
      </w:pPr>
    </w:p>
    <w:p w14:paraId="5A92E2A9" w14:textId="04BD98A0" w:rsidR="00E246EC" w:rsidRPr="00E246EC" w:rsidRDefault="00E246EC" w:rsidP="00A775BC">
      <w:pPr>
        <w:rPr>
          <w:color w:val="000000" w:themeColor="text1"/>
        </w:rPr>
      </w:pPr>
      <w:r>
        <w:rPr>
          <w:color w:val="000000" w:themeColor="text1"/>
        </w:rPr>
        <w:t>Upon passage by the Municipal Council, the City will ensure free representation to low-income residents in rent control board decisions that are appealed to Superior Court.  The change covers decisions “that adversely affect a tenant’s rights, ability to pay the rent, or otherwise retain occupancy.”</w:t>
      </w:r>
    </w:p>
    <w:p w14:paraId="5103011F" w14:textId="77777777" w:rsidR="00E246EC" w:rsidRPr="00E246EC" w:rsidRDefault="00E246EC" w:rsidP="00A775BC">
      <w:pPr>
        <w:rPr>
          <w:color w:val="000000" w:themeColor="text1"/>
        </w:rPr>
      </w:pPr>
    </w:p>
    <w:p w14:paraId="3E23B967" w14:textId="09EA2954" w:rsidR="00E246EC" w:rsidRDefault="00BB4DB0" w:rsidP="00A775BC">
      <w:pPr>
        <w:rPr>
          <w:color w:val="000000" w:themeColor="text1"/>
        </w:rPr>
      </w:pPr>
      <w:r>
        <w:rPr>
          <w:color w:val="000000" w:themeColor="text1"/>
        </w:rPr>
        <w:t>Prior to this change, tenants had to pay for representation in rent control appeals at the Superior Court.  That created a significant disadvantage.  Landlords could afford representation and tenants could not.</w:t>
      </w:r>
    </w:p>
    <w:p w14:paraId="7740434B" w14:textId="34633A4A" w:rsidR="007F68A4" w:rsidRDefault="007F68A4" w:rsidP="00A775BC">
      <w:pPr>
        <w:rPr>
          <w:color w:val="000000" w:themeColor="text1"/>
        </w:rPr>
      </w:pPr>
    </w:p>
    <w:p w14:paraId="278643CA" w14:textId="40D79744" w:rsidR="007F68A4" w:rsidRDefault="007F68A4" w:rsidP="007F68A4">
      <w:pPr>
        <w:rPr>
          <w:color w:val="000000" w:themeColor="text1"/>
        </w:rPr>
      </w:pPr>
      <w:r>
        <w:rPr>
          <w:color w:val="000000" w:themeColor="text1"/>
        </w:rPr>
        <w:t xml:space="preserve">This agreement builds on HFAN’s successful petition to strengthen the </w:t>
      </w:r>
      <w:r w:rsidR="003E7D92">
        <w:rPr>
          <w:color w:val="000000" w:themeColor="text1"/>
        </w:rPr>
        <w:t>R</w:t>
      </w:r>
      <w:r w:rsidRPr="007F68A4">
        <w:rPr>
          <w:color w:val="000000" w:themeColor="text1"/>
        </w:rPr>
        <w:t xml:space="preserve">ent </w:t>
      </w:r>
      <w:r w:rsidR="003E7D92">
        <w:rPr>
          <w:color w:val="000000" w:themeColor="text1"/>
        </w:rPr>
        <w:t>C</w:t>
      </w:r>
      <w:r w:rsidRPr="007F68A4">
        <w:rPr>
          <w:color w:val="000000" w:themeColor="text1"/>
        </w:rPr>
        <w:t xml:space="preserve">ontrol </w:t>
      </w:r>
      <w:r w:rsidR="003E7D92">
        <w:rPr>
          <w:color w:val="000000" w:themeColor="text1"/>
        </w:rPr>
        <w:t>O</w:t>
      </w:r>
      <w:r w:rsidRPr="007F68A4">
        <w:rPr>
          <w:color w:val="000000" w:themeColor="text1"/>
        </w:rPr>
        <w:t>rdinance in 20</w:t>
      </w:r>
      <w:r>
        <w:rPr>
          <w:color w:val="000000" w:themeColor="text1"/>
        </w:rPr>
        <w:t>17</w:t>
      </w:r>
      <w:r w:rsidR="003E7D92">
        <w:rPr>
          <w:color w:val="000000" w:themeColor="text1"/>
        </w:rPr>
        <w:t xml:space="preserve">.  </w:t>
      </w:r>
      <w:r w:rsidRPr="007F68A4">
        <w:rPr>
          <w:color w:val="000000" w:themeColor="text1"/>
        </w:rPr>
        <w:t xml:space="preserve"> </w:t>
      </w:r>
    </w:p>
    <w:p w14:paraId="5A676075" w14:textId="4AEC6110" w:rsidR="00BB4DB0" w:rsidRDefault="00BB4DB0" w:rsidP="00A775BC">
      <w:pPr>
        <w:rPr>
          <w:color w:val="000000" w:themeColor="text1"/>
        </w:rPr>
      </w:pPr>
    </w:p>
    <w:p w14:paraId="31D48A86" w14:textId="69137094" w:rsidR="00BB4DB0" w:rsidRDefault="00BB4DB0" w:rsidP="00A775BC">
      <w:pPr>
        <w:rPr>
          <w:color w:val="000000" w:themeColor="text1"/>
        </w:rPr>
      </w:pPr>
      <w:r>
        <w:rPr>
          <w:color w:val="000000" w:themeColor="text1"/>
        </w:rPr>
        <w:t xml:space="preserve">Newark tenant advocates have championed the Right to Counsel ordinance, one of the first of its kind in the nation.  This expansion is another step towards ensuring </w:t>
      </w:r>
      <w:r w:rsidR="00B602AC">
        <w:rPr>
          <w:color w:val="000000" w:themeColor="text1"/>
        </w:rPr>
        <w:t xml:space="preserve">that tenants are on an equal footing with landlords in </w:t>
      </w:r>
      <w:r w:rsidR="000E5A91">
        <w:rPr>
          <w:color w:val="000000" w:themeColor="text1"/>
        </w:rPr>
        <w:t xml:space="preserve">cases like evictions, unfair rent increases, and discriminatory practices. </w:t>
      </w:r>
      <w:r w:rsidR="00B602AC">
        <w:rPr>
          <w:color w:val="000000" w:themeColor="text1"/>
        </w:rPr>
        <w:t xml:space="preserve">  </w:t>
      </w:r>
    </w:p>
    <w:p w14:paraId="5550BC7A" w14:textId="77777777" w:rsidR="00BB4DB0" w:rsidRDefault="00BB4DB0" w:rsidP="00A775BC">
      <w:pPr>
        <w:rPr>
          <w:color w:val="000000" w:themeColor="text1"/>
        </w:rPr>
      </w:pPr>
    </w:p>
    <w:p w14:paraId="7A93849C" w14:textId="6612B025" w:rsidR="00A775BC" w:rsidRDefault="00B602AC" w:rsidP="00A775BC">
      <w:pPr>
        <w:rPr>
          <w:color w:val="000000" w:themeColor="text1"/>
        </w:rPr>
      </w:pPr>
      <w:r>
        <w:rPr>
          <w:color w:val="000000" w:themeColor="text1"/>
        </w:rPr>
        <w:t xml:space="preserve">Final passage of the proposed changes is scheduled for the Municipal Council meeting on </w:t>
      </w:r>
      <w:r w:rsidR="00A775BC" w:rsidRPr="00E246EC">
        <w:rPr>
          <w:color w:val="000000" w:themeColor="text1"/>
        </w:rPr>
        <w:t>August 4</w:t>
      </w:r>
      <w:r>
        <w:rPr>
          <w:color w:val="000000" w:themeColor="text1"/>
        </w:rPr>
        <w:t xml:space="preserve"> at</w:t>
      </w:r>
      <w:r w:rsidR="00A775BC" w:rsidRPr="00E246EC">
        <w:rPr>
          <w:color w:val="000000" w:themeColor="text1"/>
        </w:rPr>
        <w:t xml:space="preserve"> 12:30 </w:t>
      </w:r>
      <w:r>
        <w:rPr>
          <w:color w:val="000000" w:themeColor="text1"/>
        </w:rPr>
        <w:t xml:space="preserve">PM.  </w:t>
      </w:r>
    </w:p>
    <w:p w14:paraId="5D02BF54" w14:textId="4D72EDF4" w:rsidR="00B602AC" w:rsidRDefault="00B602AC" w:rsidP="00A775BC">
      <w:pPr>
        <w:rPr>
          <w:color w:val="000000" w:themeColor="text1"/>
        </w:rPr>
      </w:pPr>
    </w:p>
    <w:p w14:paraId="37265FEB" w14:textId="1947B367" w:rsidR="006B70D8" w:rsidRDefault="00FD4979" w:rsidP="00A775BC">
      <w:pPr>
        <w:rPr>
          <w:color w:val="000000" w:themeColor="text1"/>
        </w:rPr>
      </w:pPr>
      <w:r>
        <w:rPr>
          <w:color w:val="000000" w:themeColor="text1"/>
        </w:rPr>
        <w:t xml:space="preserve">For more information, </w:t>
      </w:r>
      <w:r w:rsidR="006B70D8">
        <w:rPr>
          <w:color w:val="000000" w:themeColor="text1"/>
        </w:rPr>
        <w:t xml:space="preserve">contact </w:t>
      </w:r>
      <w:r w:rsidR="00B97968">
        <w:rPr>
          <w:color w:val="000000" w:themeColor="text1"/>
        </w:rPr>
        <w:t>John Goldste</w:t>
      </w:r>
      <w:r w:rsidR="006B70D8">
        <w:rPr>
          <w:color w:val="000000" w:themeColor="text1"/>
        </w:rPr>
        <w:t>i</w:t>
      </w:r>
      <w:r w:rsidR="00B97968">
        <w:rPr>
          <w:color w:val="000000" w:themeColor="text1"/>
        </w:rPr>
        <w:t>n, Homes for All Newark, at</w:t>
      </w:r>
      <w:r w:rsidR="006B70D8">
        <w:rPr>
          <w:color w:val="000000" w:themeColor="text1"/>
        </w:rPr>
        <w:t>:</w:t>
      </w:r>
      <w:r w:rsidR="00B97968">
        <w:rPr>
          <w:color w:val="000000" w:themeColor="text1"/>
        </w:rPr>
        <w:t xml:space="preserve"> </w:t>
      </w:r>
      <w:hyperlink r:id="rId5" w:history="1">
        <w:r w:rsidR="006B70D8" w:rsidRPr="00391C6C">
          <w:rPr>
            <w:rStyle w:val="Hyperlink"/>
          </w:rPr>
          <w:t>jgoldstein@cocacom.org</w:t>
        </w:r>
      </w:hyperlink>
    </w:p>
    <w:sectPr w:rsidR="006B70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5124" w:allStyles="0" w:customStyles="0" w:latentStyles="1" w:stylesInUse="0" w:headingStyles="1" w:numberingStyles="0" w:tableStyles="0" w:directFormattingOnRuns="1" w:directFormattingOnParagraphs="0" w:directFormattingOnNumbering="0" w:directFormattingOnTables="0" w:clearFormatting="1" w:top3HeadingStyles="0" w:visibleStyles="1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5BC"/>
    <w:rsid w:val="000E5A91"/>
    <w:rsid w:val="002220A7"/>
    <w:rsid w:val="003E7D92"/>
    <w:rsid w:val="0052117E"/>
    <w:rsid w:val="006B70D8"/>
    <w:rsid w:val="007F68A4"/>
    <w:rsid w:val="009206AC"/>
    <w:rsid w:val="00A775BC"/>
    <w:rsid w:val="00B602AC"/>
    <w:rsid w:val="00B97968"/>
    <w:rsid w:val="00BA720A"/>
    <w:rsid w:val="00BB4DB0"/>
    <w:rsid w:val="00C123C4"/>
    <w:rsid w:val="00C6391E"/>
    <w:rsid w:val="00C8798D"/>
    <w:rsid w:val="00E246EC"/>
    <w:rsid w:val="00F31C2C"/>
    <w:rsid w:val="00F5231A"/>
    <w:rsid w:val="00FD4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E6969E"/>
  <w15:chartTrackingRefBased/>
  <w15:docId w15:val="{8810D752-44A3-4402-9728-A5BBAB59C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ajorHAnsi" w:eastAsiaTheme="minorHAnsi" w:hAnsiTheme="maj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79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8798D"/>
  </w:style>
  <w:style w:type="character" w:styleId="Hyperlink">
    <w:name w:val="Hyperlink"/>
    <w:basedOn w:val="DefaultParagraphFont"/>
    <w:uiPriority w:val="99"/>
    <w:unhideWhenUsed/>
    <w:rsid w:val="006B70D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B70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jgoldstein@cocacom.or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Goldstein</dc:creator>
  <cp:keywords/>
  <dc:description/>
  <cp:lastModifiedBy>Mary Gallagher</cp:lastModifiedBy>
  <cp:revision>2</cp:revision>
  <cp:lastPrinted>2021-07-29T18:37:00Z</cp:lastPrinted>
  <dcterms:created xsi:type="dcterms:W3CDTF">2021-07-29T18:39:00Z</dcterms:created>
  <dcterms:modified xsi:type="dcterms:W3CDTF">2021-07-29T18:39:00Z</dcterms:modified>
</cp:coreProperties>
</file>